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Rashmi Lodhi                                    </w:t>
      </w:r>
    </w:p>
    <w:p>
      <w:pPr>
        <w:suppressAutoHyphens w:val="true"/>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rashmilodhi0012@gmail.com </w:t>
      </w:r>
    </w:p>
    <w:p>
      <w:pPr>
        <w:suppressAutoHyphens w:val="true"/>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24"/>
          <w:shd w:fill="auto" w:val="clear"/>
        </w:rPr>
        <w:t xml:space="preserve">Mobile: +91 8103924819/8959088046</w:t>
      </w:r>
    </w:p>
    <w:p>
      <w:pPr>
        <w:suppressAutoHyphens w:val="true"/>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Objective:</w:t>
      </w:r>
    </w:p>
    <w:p>
      <w:pPr>
        <w:numPr>
          <w:ilvl w:val="0"/>
          <w:numId w:val="3"/>
        </w:numPr>
        <w:suppressAutoHyphens w:val="true"/>
        <w:spacing w:before="0" w:after="20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Looking for a chance to work in good environment and advanced ETL technology.</w:t>
      </w:r>
    </w:p>
    <w:p>
      <w:pPr>
        <w:numPr>
          <w:ilvl w:val="0"/>
          <w:numId w:val="3"/>
        </w:numPr>
        <w:suppressAutoHyphens w:val="true"/>
        <w:spacing w:before="0" w:after="20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Opportunity to apply my technical skills (Abinitio,Unix,sql) in ETL technologies to produce cost effective, innovative &amp; optimal solutions for organization/clients.</w:t>
      </w:r>
    </w:p>
    <w:p>
      <w:pPr>
        <w:suppressAutoHyphens w:val="true"/>
        <w:spacing w:before="0" w:after="200" w:line="240"/>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b/>
          <w:color w:val="auto"/>
          <w:spacing w:val="0"/>
          <w:position w:val="0"/>
          <w:sz w:val="28"/>
          <w:shd w:fill="auto" w:val="clear"/>
        </w:rPr>
        <w:t xml:space="preserve">Experience:</w:t>
      </w:r>
    </w:p>
    <w:tbl>
      <w:tblPr>
        <w:tblInd w:w="201" w:type="dxa"/>
      </w:tblPr>
      <w:tblGrid>
        <w:gridCol w:w="4562"/>
        <w:gridCol w:w="4591"/>
      </w:tblGrid>
      <w:tr>
        <w:trPr>
          <w:trHeight w:val="1" w:hRule="atLeast"/>
          <w:jc w:val="left"/>
        </w:trPr>
        <w:tc>
          <w:tcPr>
            <w:tcW w:w="4562"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Current employer</w:t>
            </w:r>
          </w:p>
        </w:tc>
        <w:tc>
          <w:tcPr>
            <w:tcW w:w="4591"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Cap Gemini India Pvt. Ltd.</w:t>
            </w:r>
          </w:p>
        </w:tc>
      </w:tr>
      <w:tr>
        <w:trPr>
          <w:trHeight w:val="1" w:hRule="atLeast"/>
          <w:jc w:val="left"/>
        </w:trPr>
        <w:tc>
          <w:tcPr>
            <w:tcW w:w="4562"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Previous employer</w:t>
            </w:r>
          </w:p>
        </w:tc>
        <w:tc>
          <w:tcPr>
            <w:tcW w:w="4591"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IBM India Pvt. Ltd</w:t>
            </w:r>
          </w:p>
        </w:tc>
      </w:tr>
      <w:tr>
        <w:trPr>
          <w:trHeight w:val="1" w:hRule="atLeast"/>
          <w:jc w:val="left"/>
        </w:trPr>
        <w:tc>
          <w:tcPr>
            <w:tcW w:w="4562"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Experience</w:t>
            </w:r>
          </w:p>
        </w:tc>
        <w:tc>
          <w:tcPr>
            <w:tcW w:w="4591"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Sep 2015 to till date.</w:t>
            </w:r>
          </w:p>
        </w:tc>
      </w:tr>
      <w:tr>
        <w:trPr>
          <w:trHeight w:val="1" w:hRule="atLeast"/>
          <w:jc w:val="left"/>
        </w:trPr>
        <w:tc>
          <w:tcPr>
            <w:tcW w:w="4562"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Expertise technologies </w:t>
            </w:r>
          </w:p>
        </w:tc>
        <w:tc>
          <w:tcPr>
            <w:tcW w:w="4591"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Abinitio,SQL,Unix</w:t>
            </w:r>
          </w:p>
        </w:tc>
      </w:tr>
    </w:tbl>
    <w:p>
      <w:pPr>
        <w:suppressAutoHyphens w:val="true"/>
        <w:spacing w:before="0" w:after="200" w:line="240"/>
        <w:ind w:right="0" w:left="0" w:firstLine="0"/>
        <w:jc w:val="left"/>
        <w:rPr>
          <w:rFonts w:ascii="Calibri" w:hAnsi="Calibri" w:cs="Calibri" w:eastAsia="Calibri"/>
          <w:b/>
          <w:color w:val="auto"/>
          <w:spacing w:val="0"/>
          <w:position w:val="0"/>
          <w:sz w:val="28"/>
          <w:shd w:fill="auto" w:val="clear"/>
        </w:rPr>
      </w:pPr>
    </w:p>
    <w:p>
      <w:pPr>
        <w:suppressAutoHyphens w:val="true"/>
        <w:spacing w:before="0" w:after="20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Professional Summary:</w:t>
      </w:r>
    </w:p>
    <w:p>
      <w:pPr>
        <w:numPr>
          <w:ilvl w:val="0"/>
          <w:numId w:val="17"/>
        </w:numPr>
        <w:suppressAutoHyphens w:val="true"/>
        <w:spacing w:before="0" w:after="20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all 5 years and 3 months of experience in Data warehousing domain and Abinitio, SQL, UNIX.</w:t>
      </w:r>
    </w:p>
    <w:p>
      <w:pPr>
        <w:numPr>
          <w:ilvl w:val="0"/>
          <w:numId w:val="17"/>
        </w:numPr>
        <w:suppressAutoHyphens w:val="true"/>
        <w:spacing w:before="0" w:after="20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Involved in End to End Implementation (Data Warehouse/ Data integration).</w:t>
      </w:r>
    </w:p>
    <w:p>
      <w:pPr>
        <w:numPr>
          <w:ilvl w:val="0"/>
          <w:numId w:val="17"/>
        </w:numPr>
        <w:suppressAutoHyphens w:val="true"/>
        <w:spacing w:before="0" w:after="20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Developed Abinitio graphs with many components (Reformat,FBE,Join, Rollup,Partition Components,Dedup sort,Normalize  etc)</w:t>
      </w:r>
    </w:p>
    <w:p>
      <w:pPr>
        <w:numPr>
          <w:ilvl w:val="0"/>
          <w:numId w:val="17"/>
        </w:numPr>
        <w:suppressAutoHyphens w:val="true"/>
        <w:spacing w:before="0" w:after="20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Worked on BRE framework to create mapping with transformation in Acquire&gt;IT and Data Quality.</w:t>
      </w:r>
    </w:p>
    <w:p>
      <w:pPr>
        <w:numPr>
          <w:ilvl w:val="0"/>
          <w:numId w:val="17"/>
        </w:numPr>
        <w:suppressAutoHyphens w:val="true"/>
        <w:spacing w:before="0" w:after="20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Ability to learn new Technologies and tools very quickly.</w:t>
      </w:r>
    </w:p>
    <w:p>
      <w:pPr>
        <w:numPr>
          <w:ilvl w:val="0"/>
          <w:numId w:val="17"/>
        </w:numPr>
        <w:suppressAutoHyphens w:val="true"/>
        <w:spacing w:before="0" w:after="20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Interactive, well coordination, follow up and updates with Users (Source).</w:t>
      </w:r>
    </w:p>
    <w:p>
      <w:pPr>
        <w:numPr>
          <w:ilvl w:val="0"/>
          <w:numId w:val="17"/>
        </w:numPr>
        <w:suppressAutoHyphens w:val="true"/>
        <w:spacing w:before="0" w:after="20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Good in verbal/oral communication and telephone etiquettes.</w:t>
      </w:r>
    </w:p>
    <w:p>
      <w:pPr>
        <w:suppressAutoHyphens w:val="true"/>
        <w:spacing w:before="0" w:after="20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Trainings &amp; certifications: </w:t>
      </w:r>
    </w:p>
    <w:p>
      <w:pPr>
        <w:suppressAutoHyphens w:val="true"/>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Abinitio</w:t>
      </w:r>
    </w:p>
    <w:p>
      <w:pPr>
        <w:suppressAutoHyphens w:val="true"/>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SQL</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4"/>
          <w:shd w:fill="auto" w:val="clear"/>
        </w:rPr>
        <w:t xml:space="preserve">      UNIX</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Professional Experience:</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Client             :  SunTrust Bank</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Company      : IBM India Pvt Ltd.</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Period            : Nov 2015 to Dec 2017</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Industry         : Banking</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Project Name   : SunTrust (RADAR project)</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Project Type    : Development</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Environment    : Abinitio,SQL,Unix</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Role: Developer </w:t>
      </w:r>
    </w:p>
    <w:p>
      <w:pPr>
        <w:suppressAutoHyphens w:val="true"/>
        <w:spacing w:before="0" w:after="20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Project Description: Risk Metrics Analytics Data and Reporting (RADAR) application collects trading books data on a daily frequency and derives the market risk exposures from Risk Metrics Engine (vendor System) and host all the data elements on a Sql server DB.</w:t>
      </w:r>
    </w:p>
    <w:p>
      <w:pPr>
        <w:suppressAutoHyphens w:val="true"/>
        <w:spacing w:before="0" w:after="20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Responsibilities:</w:t>
      </w:r>
    </w:p>
    <w:p>
      <w:pPr>
        <w:numPr>
          <w:ilvl w:val="0"/>
          <w:numId w:val="21"/>
        </w:numPr>
        <w:suppressAutoHyphens w:val="tru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Extracting the data from different kind of sources (flat files, DB etc.)</w:t>
      </w:r>
    </w:p>
    <w:p>
      <w:pPr>
        <w:numPr>
          <w:ilvl w:val="0"/>
          <w:numId w:val="21"/>
        </w:numPr>
        <w:suppressAutoHyphens w:val="tru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Implementing Transformation business logics as per mapping for new and existing codes.</w:t>
      </w:r>
    </w:p>
    <w:p>
      <w:pPr>
        <w:numPr>
          <w:ilvl w:val="0"/>
          <w:numId w:val="21"/>
        </w:numPr>
        <w:suppressAutoHyphens w:val="tru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Creation of data file (load ready file) while extraction (Graph) and load to the DB.</w:t>
      </w:r>
    </w:p>
    <w:p>
      <w:pPr>
        <w:numPr>
          <w:ilvl w:val="0"/>
          <w:numId w:val="21"/>
        </w:numPr>
        <w:suppressAutoHyphens w:val="tru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Worked on FACT and DIMENSION relationship while loading data to the tables.</w:t>
      </w:r>
    </w:p>
    <w:p>
      <w:pPr>
        <w:numPr>
          <w:ilvl w:val="0"/>
          <w:numId w:val="21"/>
        </w:numPr>
        <w:suppressAutoHyphens w:val="tru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Handled errors and logs of the data for the validation and error capturing in each phase of the project.</w:t>
      </w:r>
    </w:p>
    <w:p>
      <w:pPr>
        <w:numPr>
          <w:ilvl w:val="0"/>
          <w:numId w:val="21"/>
        </w:numPr>
        <w:suppressAutoHyphens w:val="tru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Implemented Reconciliation in each graph of the project wherever data would be drop, delete or filter as per the requirement.</w:t>
      </w:r>
    </w:p>
    <w:p>
      <w:pPr>
        <w:numPr>
          <w:ilvl w:val="0"/>
          <w:numId w:val="21"/>
        </w:numPr>
        <w:suppressAutoHyphens w:val="tru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Worked with SQL Extensively by using Joins, Sub Queries and functions.</w:t>
      </w:r>
    </w:p>
    <w:p>
      <w:pPr>
        <w:numPr>
          <w:ilvl w:val="0"/>
          <w:numId w:val="21"/>
        </w:numPr>
        <w:suppressAutoHyphens w:val="tru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Worked on Projects &amp; USER REQUESTS (UR) for creating Graphs, DML’s, Views, Unix Scripts and Deploying to PROD environment.  </w:t>
      </w:r>
    </w:p>
    <w:p>
      <w:pPr>
        <w:numPr>
          <w:ilvl w:val="0"/>
          <w:numId w:val="21"/>
        </w:numPr>
        <w:suppressAutoHyphens w:val="tru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of technical specifications and contribution towards development using Abinitio graph,SQL and Unix.</w:t>
      </w:r>
    </w:p>
    <w:p>
      <w:pPr>
        <w:numPr>
          <w:ilvl w:val="0"/>
          <w:numId w:val="21"/>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Extensively worked with data dictionary objects: tables, data elements, domains, views in hive.</w:t>
      </w:r>
    </w:p>
    <w:p>
      <w:pPr>
        <w:numPr>
          <w:ilvl w:val="0"/>
          <w:numId w:val="21"/>
        </w:numPr>
        <w:suppressAutoHyphens w:val="tru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Involved in requirement Analysis and loading the data by using job scheduler into DB/data warehouse.</w:t>
      </w:r>
    </w:p>
    <w:p>
      <w:pPr>
        <w:numPr>
          <w:ilvl w:val="0"/>
          <w:numId w:val="21"/>
        </w:numPr>
        <w:suppressAutoHyphens w:val="tru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Unit testing and data validation for all the cycles of source data.</w:t>
      </w:r>
    </w:p>
    <w:p>
      <w:pPr>
        <w:numPr>
          <w:ilvl w:val="0"/>
          <w:numId w:val="21"/>
        </w:numPr>
        <w:suppressAutoHyphens w:val="tru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Involved in gathering requirements and communicating with the Technical Lead Data Analyst’s on technical specifications.</w:t>
      </w:r>
    </w:p>
    <w:p>
      <w:pPr>
        <w:numPr>
          <w:ilvl w:val="0"/>
          <w:numId w:val="21"/>
        </w:numPr>
        <w:suppressAutoHyphens w:val="tru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Developing the Graphs based on the user requirements using Abinitio components.</w:t>
      </w:r>
    </w:p>
    <w:p>
      <w:pPr>
        <w:numPr>
          <w:ilvl w:val="0"/>
          <w:numId w:val="21"/>
        </w:numPr>
        <w:suppressAutoHyphens w:val="tru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Involved in different kind of testing environments and supporting to user verification.</w:t>
      </w:r>
    </w:p>
    <w:p>
      <w:pPr>
        <w:numPr>
          <w:ilvl w:val="0"/>
          <w:numId w:val="21"/>
        </w:numPr>
        <w:suppressAutoHyphens w:val="true"/>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Responsible for delivering each system phase wise which includes coding, testing and production implementation.</w:t>
      </w:r>
    </w:p>
    <w:p>
      <w:pPr>
        <w:numPr>
          <w:ilvl w:val="0"/>
          <w:numId w:val="21"/>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Responsible for updating the status of requests to users.</w:t>
      </w:r>
    </w:p>
    <w:p>
      <w:pPr>
        <w:numPr>
          <w:ilvl w:val="0"/>
          <w:numId w:val="21"/>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communication to users from the request phase to closure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8"/>
          <w:shd w:fill="auto" w:val="clear"/>
        </w:rPr>
      </w:pP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Client             : Barclay's Bank</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Company      : Capgemini India Pvt Ltd.</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Period            : Jan 2018 to till now</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Industry         : Banking</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Project Name   : Barclay’s (HR Data Hub project)</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Project Type     : Development</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Environment    : Abinitio, SQL, Unix</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Role: Developer </w:t>
      </w:r>
    </w:p>
    <w:p>
      <w:pPr>
        <w:suppressAutoHyphens w:val="tru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Project Description: HR data hub provides for a uniform data acquisition by implementing both technical and business DQ rules, capture technical and operational metadata.</w:t>
      </w:r>
    </w:p>
    <w:p>
      <w:pPr>
        <w:suppressAutoHyphens w:val="true"/>
        <w:spacing w:before="0" w:after="0" w:line="240"/>
        <w:ind w:right="0" w:left="0" w:firstLine="0"/>
        <w:jc w:val="left"/>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HR Data Hub to support Data driven insights and Analytics approach by providing excellent data quality Tactically HR Data Hub should provide extracts to various downstream systems in batch mode. The ultimate objective is to make it an universal interface for all the systems eliminating multiple point to point interfaces In Future, be able to move new data and systems to HR Data Hub and enable consumers with a better information and reporting delivery.</w:t>
      </w:r>
    </w:p>
    <w:p>
      <w:pPr>
        <w:suppressAutoHyphens w:val="true"/>
        <w:spacing w:before="0" w:after="0" w:line="240"/>
        <w:ind w:right="0" w:left="0" w:firstLine="0"/>
        <w:jc w:val="left"/>
        <w:rPr>
          <w:rFonts w:ascii="Calibri" w:hAnsi="Calibri" w:cs="Calibri" w:eastAsia="Calibri"/>
          <w:b/>
          <w:color w:val="000000"/>
          <w:spacing w:val="0"/>
          <w:position w:val="0"/>
          <w:sz w:val="24"/>
          <w:shd w:fill="auto" w:val="clear"/>
        </w:rPr>
      </w:pPr>
    </w:p>
    <w:p>
      <w:pPr>
        <w:suppressAutoHyphens w:val="true"/>
        <w:spacing w:before="0" w:after="20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Responsibilities:</w:t>
      </w:r>
    </w:p>
    <w:p>
      <w:pPr>
        <w:numPr>
          <w:ilvl w:val="0"/>
          <w:numId w:val="30"/>
        </w:numPr>
        <w:suppressAutoHyphens w:val="true"/>
        <w:spacing w:before="0" w:after="20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Hands on experience in Acquire&gt;&gt;IT to create mapping and transformation rules by using    filter and mapping steps of Express&gt;IT.</w:t>
      </w:r>
    </w:p>
    <w:p>
      <w:pPr>
        <w:numPr>
          <w:ilvl w:val="0"/>
          <w:numId w:val="30"/>
        </w:numPr>
        <w:suppressAutoHyphens w:val="true"/>
        <w:spacing w:before="0" w:after="20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Worked on DQ rules and export the data to MHUB for RWI .</w:t>
      </w:r>
    </w:p>
    <w:p>
      <w:pPr>
        <w:numPr>
          <w:ilvl w:val="0"/>
          <w:numId w:val="30"/>
        </w:numPr>
        <w:suppressAutoHyphens w:val="tru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Built graph for LRF file by using Join, sort, dedup, reformat and partition components.</w:t>
      </w:r>
    </w:p>
    <w:p>
      <w:pPr>
        <w:numPr>
          <w:ilvl w:val="0"/>
          <w:numId w:val="30"/>
        </w:numPr>
        <w:suppressAutoHyphens w:val="tru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Worked on key generation/management process of fact and dimension tables.</w:t>
      </w:r>
    </w:p>
    <w:p>
      <w:pPr>
        <w:numPr>
          <w:ilvl w:val="0"/>
          <w:numId w:val="30"/>
        </w:numPr>
        <w:suppressAutoHyphens w:val="tru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Designed and built graph for validation of the constraints along with error handing.</w:t>
      </w:r>
    </w:p>
    <w:p>
      <w:pPr>
        <w:numPr>
          <w:ilvl w:val="0"/>
          <w:numId w:val="30"/>
        </w:numPr>
        <w:suppressAutoHyphens w:val="tru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Captured each and every inserted, updated and deleted record in CDC process by using SCD type 2 concept. </w:t>
      </w:r>
    </w:p>
    <w:p>
      <w:pPr>
        <w:numPr>
          <w:ilvl w:val="0"/>
          <w:numId w:val="30"/>
        </w:numPr>
        <w:suppressAutoHyphens w:val="tru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Worked on ICFF to handle large volume of data and improved performance of lookup involving dynamic lookup functions.</w:t>
      </w:r>
    </w:p>
    <w:p>
      <w:pPr>
        <w:numPr>
          <w:ilvl w:val="0"/>
          <w:numId w:val="30"/>
        </w:numPr>
        <w:suppressAutoHyphens w:val="tru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Involved on RWI (Report with Issue) and Mhub to capture report along with lineage.</w:t>
      </w:r>
    </w:p>
    <w:p>
      <w:pPr>
        <w:numPr>
          <w:ilvl w:val="0"/>
          <w:numId w:val="30"/>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Setup the sandbox structure by using some of the standard environment variables of abinitio in DEV and SIT branch for new project.</w:t>
      </w:r>
    </w:p>
    <w:p>
      <w:pPr>
        <w:numPr>
          <w:ilvl w:val="0"/>
          <w:numId w:val="30"/>
        </w:numPr>
        <w:suppressAutoHyphens w:val="tru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Created object and project level Tags after cleansing Dependency analysis.</w:t>
      </w:r>
    </w:p>
    <w:p>
      <w:pPr>
        <w:numPr>
          <w:ilvl w:val="0"/>
          <w:numId w:val="30"/>
        </w:numPr>
        <w:suppressAutoHyphens w:val="tru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Actively participated in migration of code from DEV to SIT along with release note and other required documents.</w:t>
      </w:r>
    </w:p>
    <w:p>
      <w:pPr>
        <w:numPr>
          <w:ilvl w:val="0"/>
          <w:numId w:val="30"/>
        </w:numPr>
        <w:suppressAutoHyphens w:val="tru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Fixed many of the Jira defects raised by testing team. </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Client                  : Barclay's Bank</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Company           : Capgemini India Pvt Ltd.</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Period                : Nov 2020 to till now</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Industry             : Banking</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Project Name   : Barclay’s (Affordability HUB)</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Project Type     : Development</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Environment    : Abinitio, SQL, Unix,MHub</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Role: Developer</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4"/>
          <w:shd w:fill="auto" w:val="clear"/>
        </w:rPr>
        <w:t xml:space="preserve">Project Description:</w:t>
      </w:r>
      <w:r>
        <w:rPr>
          <w:rFonts w:ascii="Calibri" w:hAnsi="Calibri" w:cs="Calibri" w:eastAsia="Calibri"/>
          <w:b/>
          <w:color w:val="auto"/>
          <w:spacing w:val="0"/>
          <w:position w:val="0"/>
          <w:sz w:val="22"/>
          <w:shd w:fill="auto" w:val="clear"/>
        </w:rPr>
        <w:t xml:space="preserve"> Affordability Hub, streamline affordability calculations by consistent customer Income and expenditure data across all lending products. Ability to lift and shift the platform capability to a different region after incorporating suitable changes at the system APIs.</w:t>
      </w:r>
    </w:p>
    <w:p>
      <w:pPr>
        <w:suppressAutoHyphens w:val="true"/>
        <w:spacing w:before="0" w:after="20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Release1 focus on replicating the existing CRDW MDI functionality. It is agile approach in multiple sprints.</w:t>
      </w:r>
    </w:p>
    <w:p>
      <w:pPr>
        <w:suppressAutoHyphens w:val="true"/>
        <w:spacing w:before="0" w:after="20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Responsibilities:</w:t>
      </w:r>
    </w:p>
    <w:p>
      <w:pPr>
        <w:numPr>
          <w:ilvl w:val="0"/>
          <w:numId w:val="36"/>
        </w:numPr>
        <w:suppressAutoHyphens w:val="true"/>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Setup project environment and created functional groups and DB creation.</w:t>
      </w:r>
    </w:p>
    <w:p>
      <w:pPr>
        <w:numPr>
          <w:ilvl w:val="0"/>
          <w:numId w:val="3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Migrated the code to new sandboxes as well as higher environments.</w:t>
      </w:r>
    </w:p>
    <w:p>
      <w:pPr>
        <w:numPr>
          <w:ilvl w:val="0"/>
          <w:numId w:val="3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Participated in TTU upgrade (Teradata version upgrade) for the project.</w:t>
      </w:r>
    </w:p>
    <w:p>
      <w:pPr>
        <w:numPr>
          <w:ilvl w:val="0"/>
          <w:numId w:val="3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Worked on CR (service first change request) task.</w:t>
      </w:r>
    </w:p>
    <w:p>
      <w:pPr>
        <w:numPr>
          <w:ilvl w:val="0"/>
          <w:numId w:val="3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Worked on SOX Compliance implementation of the project.</w:t>
      </w:r>
    </w:p>
    <w:p>
      <w:pPr>
        <w:numPr>
          <w:ilvl w:val="0"/>
          <w:numId w:val="3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Created unix script to copy different types of files from one user to other user.</w:t>
      </w:r>
    </w:p>
    <w:p>
      <w:pPr>
        <w:numPr>
          <w:ilvl w:val="0"/>
          <w:numId w:val="3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Worked on setfacl commands for differnet types of file paths.</w:t>
      </w:r>
    </w:p>
    <w:p>
      <w:pPr>
        <w:numPr>
          <w:ilvl w:val="0"/>
          <w:numId w:val="3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created graphs to unload data from TD to hadoop system.</w:t>
      </w:r>
    </w:p>
    <w:p>
      <w:pPr>
        <w:numPr>
          <w:ilvl w:val="0"/>
          <w:numId w:val="3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Monitored and managed some TWS jobs in PROD activity.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b/>
          <w:color w:val="000000"/>
          <w:spacing w:val="0"/>
          <w:position w:val="0"/>
          <w:sz w:val="24"/>
          <w:shd w:fill="auto" w:val="clear"/>
        </w:rPr>
      </w:pPr>
    </w:p>
    <w:p>
      <w:pPr>
        <w:suppressAutoHyphens w:val="true"/>
        <w:spacing w:before="0" w:after="20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Education details:</w:t>
      </w:r>
    </w:p>
    <w:tbl>
      <w:tblPr>
        <w:tblInd w:w="201" w:type="dxa"/>
      </w:tblPr>
      <w:tblGrid>
        <w:gridCol w:w="3124"/>
        <w:gridCol w:w="1958"/>
        <w:gridCol w:w="2587"/>
        <w:gridCol w:w="1484"/>
      </w:tblGrid>
      <w:tr>
        <w:trPr>
          <w:trHeight w:val="1" w:hRule="atLeast"/>
          <w:jc w:val="left"/>
        </w:trPr>
        <w:tc>
          <w:tcPr>
            <w:tcW w:w="3124"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bottom"/>
          </w:tcPr>
          <w:p>
            <w:pPr>
              <w:suppressAutoHyphens w:val="true"/>
              <w:spacing w:before="0" w:after="0" w:line="276"/>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auto" w:val="clear"/>
              </w:rPr>
              <w:t xml:space="preserve">Course </w:t>
            </w:r>
          </w:p>
        </w:tc>
        <w:tc>
          <w:tcPr>
            <w:tcW w:w="1958" w:type="dxa"/>
            <w:tcBorders>
              <w:top w:val="single" w:color="000000" w:sz="2"/>
              <w:left w:val="single" w:color="000000" w:sz="0"/>
              <w:bottom w:val="single" w:color="000000" w:sz="2"/>
              <w:right w:val="single" w:color="000000" w:sz="2"/>
            </w:tcBorders>
            <w:shd w:color="000000" w:fill="ffffff" w:val="clear"/>
            <w:tcMar>
              <w:left w:w="108" w:type="dxa"/>
              <w:right w:w="108" w:type="dxa"/>
            </w:tcMar>
            <w:vAlign w:val="bottom"/>
          </w:tcPr>
          <w:p>
            <w:pPr>
              <w:suppressAutoHyphens w:val="true"/>
              <w:spacing w:before="0" w:after="0" w:line="276"/>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auto" w:val="clear"/>
              </w:rPr>
              <w:t xml:space="preserve">Year of completion</w:t>
            </w:r>
          </w:p>
        </w:tc>
        <w:tc>
          <w:tcPr>
            <w:tcW w:w="2587" w:type="dxa"/>
            <w:tcBorders>
              <w:top w:val="single" w:color="000000" w:sz="2"/>
              <w:left w:val="single" w:color="000000" w:sz="0"/>
              <w:bottom w:val="single" w:color="000000" w:sz="2"/>
              <w:right w:val="single" w:color="000000" w:sz="2"/>
            </w:tcBorders>
            <w:shd w:color="000000" w:fill="ffffff" w:val="clear"/>
            <w:tcMar>
              <w:left w:w="108" w:type="dxa"/>
              <w:right w:w="108" w:type="dxa"/>
            </w:tcMar>
            <w:vAlign w:val="bottom"/>
          </w:tcPr>
          <w:p>
            <w:pPr>
              <w:suppressAutoHyphens w:val="true"/>
              <w:spacing w:before="0" w:after="0" w:line="276"/>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auto" w:val="clear"/>
              </w:rPr>
              <w:t xml:space="preserve">College</w:t>
            </w:r>
          </w:p>
        </w:tc>
        <w:tc>
          <w:tcPr>
            <w:tcW w:w="1484" w:type="dxa"/>
            <w:tcBorders>
              <w:top w:val="single" w:color="000000" w:sz="2"/>
              <w:left w:val="single" w:color="000000" w:sz="0"/>
              <w:bottom w:val="single" w:color="000000" w:sz="2"/>
              <w:right w:val="single" w:color="000000" w:sz="2"/>
            </w:tcBorders>
            <w:shd w:color="000000" w:fill="ffffff" w:val="clear"/>
            <w:tcMar>
              <w:left w:w="108" w:type="dxa"/>
              <w:right w:w="108" w:type="dxa"/>
            </w:tcMar>
            <w:vAlign w:val="bottom"/>
          </w:tcPr>
          <w:p>
            <w:pPr>
              <w:suppressAutoHyphens w:val="true"/>
              <w:spacing w:before="0" w:after="0" w:line="276"/>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auto" w:val="clear"/>
              </w:rPr>
              <w:t xml:space="preserve">Percentage (%)</w:t>
            </w:r>
          </w:p>
        </w:tc>
      </w:tr>
      <w:tr>
        <w:trPr>
          <w:trHeight w:val="1" w:hRule="atLeast"/>
          <w:jc w:val="left"/>
        </w:trPr>
        <w:tc>
          <w:tcPr>
            <w:tcW w:w="3124" w:type="dxa"/>
            <w:tcBorders>
              <w:top w:val="single" w:color="000000" w:sz="0"/>
              <w:left w:val="single" w:color="000000" w:sz="2"/>
              <w:bottom w:val="single" w:color="000000" w:sz="2"/>
              <w:right w:val="single" w:color="000000" w:sz="2"/>
            </w:tcBorders>
            <w:shd w:color="000000" w:fill="ffffff" w:val="clear"/>
            <w:tcMar>
              <w:left w:w="108" w:type="dxa"/>
              <w:right w:w="108" w:type="dxa"/>
            </w:tcMar>
            <w:vAlign w:val="bottom"/>
          </w:tcPr>
          <w:p>
            <w:pPr>
              <w:suppressAutoHyphens w:val="true"/>
              <w:spacing w:before="0" w:after="0" w:line="276"/>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auto" w:val="clear"/>
              </w:rPr>
              <w:t xml:space="preserve">Master of Computer Application </w:t>
            </w:r>
          </w:p>
        </w:tc>
        <w:tc>
          <w:tcPr>
            <w:tcW w:w="1958" w:type="dxa"/>
            <w:tcBorders>
              <w:top w:val="single" w:color="000000" w:sz="0"/>
              <w:left w:val="single" w:color="000000" w:sz="0"/>
              <w:bottom w:val="single" w:color="000000" w:sz="2"/>
              <w:right w:val="single" w:color="000000" w:sz="2"/>
            </w:tcBorders>
            <w:shd w:color="000000" w:fill="ffffff" w:val="clear"/>
            <w:tcMar>
              <w:left w:w="108" w:type="dxa"/>
              <w:right w:w="108" w:type="dxa"/>
            </w:tcMar>
            <w:vAlign w:val="bottom"/>
          </w:tcPr>
          <w:p>
            <w:pPr>
              <w:suppressAutoHyphens w:val="true"/>
              <w:spacing w:before="0" w:after="0" w:line="276"/>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auto" w:val="clear"/>
              </w:rPr>
              <w:t xml:space="preserve">2015</w:t>
            </w:r>
          </w:p>
        </w:tc>
        <w:tc>
          <w:tcPr>
            <w:tcW w:w="2587" w:type="dxa"/>
            <w:tcBorders>
              <w:top w:val="single" w:color="000000" w:sz="0"/>
              <w:left w:val="single" w:color="000000" w:sz="0"/>
              <w:bottom w:val="single" w:color="000000" w:sz="2"/>
              <w:right w:val="single" w:color="000000" w:sz="2"/>
            </w:tcBorders>
            <w:shd w:color="000000" w:fill="ffffff" w:val="clear"/>
            <w:tcMar>
              <w:left w:w="108" w:type="dxa"/>
              <w:right w:w="108" w:type="dxa"/>
            </w:tcMar>
            <w:vAlign w:val="bottom"/>
          </w:tcPr>
          <w:p>
            <w:pPr>
              <w:suppressAutoHyphens w:val="true"/>
              <w:spacing w:before="0" w:after="0" w:line="276"/>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auto" w:val="clear"/>
              </w:rPr>
              <w:t xml:space="preserve">Govt. Jabalpur Engineering College(JEC)</w:t>
            </w:r>
          </w:p>
        </w:tc>
        <w:tc>
          <w:tcPr>
            <w:tcW w:w="1484" w:type="dxa"/>
            <w:tcBorders>
              <w:top w:val="single" w:color="000000" w:sz="0"/>
              <w:left w:val="single" w:color="000000" w:sz="0"/>
              <w:bottom w:val="single" w:color="000000" w:sz="2"/>
              <w:right w:val="single" w:color="000000" w:sz="2"/>
            </w:tcBorders>
            <w:shd w:color="000000" w:fill="ffffff" w:val="clear"/>
            <w:tcMar>
              <w:left w:w="108" w:type="dxa"/>
              <w:right w:w="108" w:type="dxa"/>
            </w:tcMar>
            <w:vAlign w:val="bottom"/>
          </w:tcPr>
          <w:p>
            <w:pPr>
              <w:suppressAutoHyphens w:val="true"/>
              <w:spacing w:before="0" w:after="0" w:line="276"/>
              <w:ind w:right="0" w:left="0" w:firstLine="0"/>
              <w:jc w:val="left"/>
              <w:rPr>
                <w:rFonts w:ascii="Calibri" w:hAnsi="Calibri" w:cs="Calibri" w:eastAsia="Calibri"/>
                <w:spacing w:val="0"/>
                <w:position w:val="0"/>
              </w:rPr>
            </w:pPr>
            <w:r>
              <w:rPr>
                <w:rFonts w:ascii="Calibri" w:hAnsi="Calibri" w:cs="Calibri" w:eastAsia="Calibri"/>
                <w:color w:val="000000"/>
                <w:spacing w:val="0"/>
                <w:position w:val="0"/>
                <w:sz w:val="24"/>
                <w:shd w:fill="auto" w:val="clear"/>
              </w:rPr>
              <w:t xml:space="preserve">82%</w:t>
            </w:r>
          </w:p>
        </w:tc>
      </w:tr>
    </w:tbl>
    <w:p>
      <w:pPr>
        <w:keepNext w:val="true"/>
        <w:spacing w:before="240" w:after="60" w:line="240"/>
        <w:ind w:right="0" w:left="0" w:firstLine="0"/>
        <w:jc w:val="left"/>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2"/>
          <w:shd w:fill="auto" w:val="clear"/>
        </w:rPr>
        <w:t xml:space="preserve">Achievements:</w:t>
      </w:r>
    </w:p>
    <w:p>
      <w:pPr>
        <w:numPr>
          <w:ilvl w:val="0"/>
          <w:numId w:val="48"/>
        </w:numPr>
        <w:suppressAutoHyphens w:val="true"/>
        <w:spacing w:before="0" w:after="20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Volunteered in CSR activities and donated school kits to underprivileged children.</w:t>
      </w:r>
    </w:p>
    <w:p>
      <w:pPr>
        <w:numPr>
          <w:ilvl w:val="0"/>
          <w:numId w:val="48"/>
        </w:numPr>
        <w:spacing w:before="0" w:after="20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 Was Branch Secretary during college and school.</w:t>
      </w:r>
    </w:p>
    <w:p>
      <w:pPr>
        <w:numPr>
          <w:ilvl w:val="0"/>
          <w:numId w:val="48"/>
        </w:numPr>
        <w:spacing w:before="0" w:after="20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Completed AWS Fundamentals certification (Going Cloud-Native and   Addressing Security Risk) on Coursera by  Capgemini.</w:t>
      </w:r>
    </w:p>
    <w:p>
      <w:pPr>
        <w:suppressAutoHyphens w:val="true"/>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4"/>
          <w:shd w:fill="auto" w:val="clear"/>
        </w:rPr>
        <w:t xml:space="preserve">Personal Details:</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tbl>
      <w:tblPr>
        <w:tblInd w:w="216" w:type="dxa"/>
      </w:tblPr>
      <w:tblGrid>
        <w:gridCol w:w="4557"/>
        <w:gridCol w:w="4581"/>
      </w:tblGrid>
      <w:tr>
        <w:trPr>
          <w:trHeight w:val="1" w:hRule="atLeast"/>
          <w:jc w:val="left"/>
        </w:trPr>
        <w:tc>
          <w:tcPr>
            <w:tcW w:w="4557"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72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Father’s Name</w:t>
            </w:r>
          </w:p>
        </w:tc>
        <w:tc>
          <w:tcPr>
            <w:tcW w:w="4581"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72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Sobran Singh</w:t>
            </w:r>
          </w:p>
        </w:tc>
      </w:tr>
      <w:tr>
        <w:trPr>
          <w:trHeight w:val="1" w:hRule="atLeast"/>
          <w:jc w:val="left"/>
        </w:trPr>
        <w:tc>
          <w:tcPr>
            <w:tcW w:w="4557"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72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Date of Birth</w:t>
            </w:r>
          </w:p>
        </w:tc>
        <w:tc>
          <w:tcPr>
            <w:tcW w:w="4581"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72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1</w:t>
            </w:r>
            <w:r>
              <w:rPr>
                <w:rFonts w:ascii="Calibri" w:hAnsi="Calibri" w:cs="Calibri" w:eastAsia="Calibri"/>
                <w:color w:val="auto"/>
                <w:spacing w:val="0"/>
                <w:position w:val="0"/>
                <w:sz w:val="20"/>
                <w:shd w:fill="auto" w:val="clear"/>
                <w:vertAlign w:val="superscript"/>
              </w:rPr>
              <w:t xml:space="preserve">st</w:t>
            </w:r>
            <w:r>
              <w:rPr>
                <w:rFonts w:ascii="Calibri" w:hAnsi="Calibri" w:cs="Calibri" w:eastAsia="Calibri"/>
                <w:color w:val="auto"/>
                <w:spacing w:val="0"/>
                <w:position w:val="0"/>
                <w:sz w:val="20"/>
                <w:shd w:fill="auto" w:val="clear"/>
              </w:rPr>
              <w:t xml:space="preserve"> January 1991</w:t>
            </w:r>
          </w:p>
        </w:tc>
      </w:tr>
      <w:tr>
        <w:trPr>
          <w:trHeight w:val="1" w:hRule="atLeast"/>
          <w:jc w:val="left"/>
        </w:trPr>
        <w:tc>
          <w:tcPr>
            <w:tcW w:w="4557"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72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Nationality</w:t>
            </w:r>
          </w:p>
        </w:tc>
        <w:tc>
          <w:tcPr>
            <w:tcW w:w="4581"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72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Indian</w:t>
            </w:r>
          </w:p>
        </w:tc>
      </w:tr>
      <w:tr>
        <w:trPr>
          <w:trHeight w:val="1" w:hRule="atLeast"/>
          <w:jc w:val="left"/>
        </w:trPr>
        <w:tc>
          <w:tcPr>
            <w:tcW w:w="4557"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72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Sex</w:t>
            </w:r>
          </w:p>
        </w:tc>
        <w:tc>
          <w:tcPr>
            <w:tcW w:w="4581"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72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Female</w:t>
            </w:r>
          </w:p>
        </w:tc>
      </w:tr>
      <w:tr>
        <w:trPr>
          <w:trHeight w:val="1" w:hRule="atLeast"/>
          <w:jc w:val="left"/>
        </w:trPr>
        <w:tc>
          <w:tcPr>
            <w:tcW w:w="4557"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72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Marital Status</w:t>
            </w:r>
          </w:p>
        </w:tc>
        <w:tc>
          <w:tcPr>
            <w:tcW w:w="4581"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72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Single</w:t>
            </w:r>
          </w:p>
        </w:tc>
      </w:tr>
      <w:tr>
        <w:trPr>
          <w:trHeight w:val="1" w:hRule="atLeast"/>
          <w:jc w:val="left"/>
        </w:trPr>
        <w:tc>
          <w:tcPr>
            <w:tcW w:w="4557"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72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Languages Known</w:t>
            </w:r>
          </w:p>
        </w:tc>
        <w:tc>
          <w:tcPr>
            <w:tcW w:w="4581" w:type="dxa"/>
            <w:tcBorders>
              <w:top w:val="single" w:color="000000" w:sz="2"/>
              <w:left w:val="single" w:color="000000" w:sz="2"/>
              <w:bottom w:val="single" w:color="000000" w:sz="2"/>
              <w:right w:val="single" w:color="000000" w:sz="2"/>
            </w:tcBorders>
            <w:shd w:color="000000" w:fill="ffffff" w:val="clear"/>
            <w:tcMar>
              <w:left w:w="108" w:type="dxa"/>
              <w:right w:w="108" w:type="dxa"/>
            </w:tcMar>
            <w:vAlign w:val="top"/>
          </w:tcPr>
          <w:p>
            <w:pPr>
              <w:suppressAutoHyphens w:val="true"/>
              <w:spacing w:before="0" w:after="200" w:line="276"/>
              <w:ind w:right="0" w:left="720" w:firstLine="0"/>
              <w:jc w:val="both"/>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English, Hindi</w:t>
            </w:r>
          </w:p>
        </w:tc>
      </w:tr>
    </w:tbl>
    <w:p>
      <w:pPr>
        <w:suppressAutoHyphens w:val="true"/>
        <w:spacing w:before="0" w:after="200" w:line="276"/>
        <w:ind w:right="0" w:left="0" w:firstLine="0"/>
        <w:jc w:val="left"/>
        <w:rPr>
          <w:rFonts w:ascii="Calibri" w:hAnsi="Calibri" w:cs="Calibri" w:eastAsia="Calibri"/>
          <w:color w:val="auto"/>
          <w:spacing w:val="0"/>
          <w:position w:val="0"/>
          <w:sz w:val="28"/>
          <w:shd w:fill="auto" w:val="clear"/>
        </w:rPr>
      </w:pPr>
    </w:p>
    <w:p>
      <w:pPr>
        <w:suppressAutoHyphens w:val="true"/>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Declaration</w:t>
      </w:r>
    </w:p>
    <w:p>
      <w:pPr>
        <w:suppressAutoHyphens w:val="true"/>
        <w:spacing w:before="0" w:after="200" w:line="276"/>
        <w:ind w:right="0" w:left="0" w:firstLine="0"/>
        <w:jc w:val="left"/>
        <w:rPr>
          <w:rFonts w:ascii="Calibri" w:hAnsi="Calibri" w:cs="Calibri" w:eastAsia="Calibri"/>
          <w:color w:val="auto"/>
          <w:spacing w:val="0"/>
          <w:position w:val="0"/>
          <w:sz w:val="24"/>
          <w:shd w:fill="auto" w:val="clear"/>
        </w:rPr>
      </w:pPr>
      <w:r>
        <w:rPr>
          <w:rFonts w:ascii="Verdana" w:hAnsi="Verdana" w:cs="Verdana" w:eastAsia="Verdana"/>
          <w:color w:val="auto"/>
          <w:spacing w:val="0"/>
          <w:position w:val="0"/>
          <w:sz w:val="20"/>
          <w:shd w:fill="auto" w:val="clear"/>
        </w:rPr>
        <w:t xml:space="preserve">I do hereby state that the information mentioned above is true to the best of my knowledge and belief</w:t>
      </w:r>
      <w:r>
        <w:rPr>
          <w:rFonts w:ascii="Calibri" w:hAnsi="Calibri" w:cs="Calibri" w:eastAsia="Calibri"/>
          <w:color w:val="auto"/>
          <w:spacing w:val="0"/>
          <w:position w:val="0"/>
          <w:sz w:val="24"/>
          <w:shd w:fill="auto" w:val="clear"/>
        </w:rPr>
        <w:t xml:space="preserve">.</w:t>
      </w:r>
    </w:p>
    <w:p>
      <w:pPr>
        <w:suppressAutoHyphens w:val="true"/>
        <w:spacing w:before="0" w:after="200" w:line="276"/>
        <w:ind w:right="0" w:left="0" w:firstLine="0"/>
        <w:jc w:val="left"/>
        <w:rPr>
          <w:rFonts w:ascii="Calibri" w:hAnsi="Calibri" w:cs="Calibri" w:eastAsia="Calibri"/>
          <w:color w:val="auto"/>
          <w:spacing w:val="0"/>
          <w:position w:val="0"/>
          <w:sz w:val="24"/>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4"/>
          <w:shd w:fill="auto" w:val="clear"/>
        </w:rPr>
        <w:t xml:space="preserve">                                                                                                                          Rashmi Lodhi</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3">
    <w:abstractNumId w:val="30"/>
  </w:num>
  <w:num w:numId="17">
    <w:abstractNumId w:val="24"/>
  </w:num>
  <w:num w:numId="21">
    <w:abstractNumId w:val="18"/>
  </w:num>
  <w:num w:numId="30">
    <w:abstractNumId w:val="12"/>
  </w:num>
  <w:num w:numId="36">
    <w:abstractNumId w:val="6"/>
  </w:num>
  <w:num w:numId="4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